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B8" w:rsidRDefault="00C7405D">
      <w:pPr>
        <w:spacing w:before="57" w:line="259" w:lineRule="auto"/>
        <w:ind w:left="202" w:right="618" w:hanging="2"/>
        <w:jc w:val="center"/>
        <w:rPr>
          <w:b/>
          <w:sz w:val="29"/>
        </w:rPr>
      </w:pPr>
      <w:r>
        <w:rPr>
          <w:b/>
          <w:sz w:val="36"/>
        </w:rPr>
        <w:t>T</w:t>
      </w:r>
      <w:r>
        <w:rPr>
          <w:b/>
          <w:sz w:val="29"/>
        </w:rPr>
        <w:t xml:space="preserve">ÁJÉKOZTATÓ A MÉHÉSZETI JÁRMŰVEKRE IGÉNYBE VEHETŐ MEZŐGAZDASÁGI CSEKÉLY ÖSSZEGŰ </w:t>
      </w:r>
      <w:r>
        <w:rPr>
          <w:b/>
          <w:sz w:val="36"/>
        </w:rPr>
        <w:t>(</w:t>
      </w:r>
      <w:r>
        <w:rPr>
          <w:b/>
          <w:sz w:val="29"/>
        </w:rPr>
        <w:t>DE MINIMIS</w:t>
      </w:r>
      <w:r>
        <w:rPr>
          <w:b/>
          <w:sz w:val="36"/>
        </w:rPr>
        <w:t xml:space="preserve">) </w:t>
      </w:r>
      <w:r>
        <w:rPr>
          <w:b/>
          <w:sz w:val="29"/>
        </w:rPr>
        <w:t>TÁMOGATÁSRÓL</w:t>
      </w:r>
    </w:p>
    <w:p w:rsidR="000B40B8" w:rsidRDefault="00C7405D">
      <w:pPr>
        <w:pStyle w:val="Szvegtrzs"/>
        <w:tabs>
          <w:tab w:val="left" w:pos="7908"/>
        </w:tabs>
        <w:spacing w:before="266"/>
        <w:ind w:right="534"/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A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támogatás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alapja: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</w:rPr>
        <w:t xml:space="preserve"> </w:t>
      </w:r>
      <w:r>
        <w:t xml:space="preserve">                  A méhészeti járművekre igénybe vehető mezőgazdasági csekély összegű (de minimis) támogatásról szóló 4/2014 (I. 27.) VM rendelet alapján vissza nem térítendő mezőgazdasági csekély összegű (de minimis) támogatást igényelhet az a méhész, aki</w:t>
      </w:r>
      <w:r>
        <w:t>nek üzemeltetésében méhészeti eszközhordozó jármű, illetve vándor méhesház van, az üzemben tartásához kapcsolódó megfizetett, és iga</w:t>
      </w:r>
      <w:r w:rsidR="0084431F">
        <w:t>zolt költségekre, továbbá a 2018</w:t>
      </w:r>
      <w:r>
        <w:t>. évben megvásárolt OBU fedélzeti rendszer megvásárlásához kapcsolódó költségekre. Méhészeti</w:t>
      </w:r>
      <w:r>
        <w:t xml:space="preserve"> eszközhordozónak számít az a jármű, amely minimum 3,5 </w:t>
      </w:r>
      <w:r w:rsidR="0084431F">
        <w:t xml:space="preserve">t </w:t>
      </w:r>
      <w:r>
        <w:t>össztömegű közúti jármű, minimum O3 kategóriás pótkocsi, vagy azokból álló járműszerelvény, amelyet kizárólag kaptárok, méhek, méhészeti termékek és közvetlenül a méhészeti tevékenységben használt eszk</w:t>
      </w:r>
      <w:r>
        <w:t>özök szállítására alkalmaznak.</w:t>
      </w:r>
    </w:p>
    <w:p w:rsidR="000B40B8" w:rsidRDefault="00C7405D">
      <w:pPr>
        <w:pStyle w:val="Szvegtrzs"/>
        <w:ind w:right="532"/>
        <w:jc w:val="both"/>
      </w:pPr>
      <w:r>
        <w:t xml:space="preserve">A támogatás igénybevételére az a méhész jogosult, akinek a tárgyévben, azaz </w:t>
      </w:r>
      <w:r w:rsidR="0084431F">
        <w:t>2018</w:t>
      </w:r>
      <w:r>
        <w:t>. évben elvégzett monitoring vizsgálata alapján legalább nyolcvan méhcsalád volt a tulajdonában, és a vizsgálat adatait a kérelmező kötelezettség</w:t>
      </w:r>
      <w:r>
        <w:t>e szerint bejelentette a Tenyészet Információs Rendszerbe (TIR).</w:t>
      </w:r>
    </w:p>
    <w:p w:rsidR="000B40B8" w:rsidRDefault="000B40B8">
      <w:pPr>
        <w:pStyle w:val="Szvegtrzs"/>
        <w:ind w:left="0"/>
        <w:rPr>
          <w:sz w:val="28"/>
        </w:rPr>
      </w:pPr>
    </w:p>
    <w:p w:rsidR="000B40B8" w:rsidRDefault="00C7405D">
      <w:pPr>
        <w:pStyle w:val="Cmsor1"/>
        <w:tabs>
          <w:tab w:val="left" w:pos="8616"/>
        </w:tabs>
        <w:spacing w:line="319" w:lineRule="exact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A támogatás igénybe</w:t>
      </w:r>
      <w:r>
        <w:rPr>
          <w:spacing w:val="-12"/>
          <w:u w:val="thick"/>
        </w:rPr>
        <w:t xml:space="preserve"> </w:t>
      </w:r>
      <w:r>
        <w:rPr>
          <w:u w:val="thick"/>
        </w:rPr>
        <w:t>vehető:</w:t>
      </w:r>
      <w:r>
        <w:rPr>
          <w:u w:val="thick"/>
        </w:rPr>
        <w:tab/>
      </w:r>
    </w:p>
    <w:p w:rsidR="000B40B8" w:rsidRDefault="00C7405D">
      <w:pPr>
        <w:pStyle w:val="Szvegtrzs"/>
        <w:ind w:right="540"/>
        <w:jc w:val="both"/>
      </w:pPr>
      <w:r>
        <w:rPr>
          <w:i/>
          <w:sz w:val="28"/>
        </w:rPr>
        <w:t xml:space="preserve">- </w:t>
      </w:r>
      <w:r>
        <w:rPr>
          <w:color w:val="212121"/>
        </w:rPr>
        <w:t>akinek a tárgyévben elvégzett monitoring vizsgálata alapján legalább nyolcvan méhcsalád volt a tulajdonában, és a vizsgálat adatait a kérelmező kötelezettsége</w:t>
      </w:r>
      <w:r>
        <w:rPr>
          <w:color w:val="212121"/>
        </w:rPr>
        <w:t xml:space="preserve"> szerint bejelentette a Tenyészet Információs Rendszerbe (a továbbiakban: TIR),</w:t>
      </w:r>
    </w:p>
    <w:p w:rsidR="000B40B8" w:rsidRDefault="00C7405D">
      <w:pPr>
        <w:pStyle w:val="Listaszerbekezds"/>
        <w:numPr>
          <w:ilvl w:val="0"/>
          <w:numId w:val="4"/>
        </w:numPr>
        <w:tabs>
          <w:tab w:val="left" w:pos="290"/>
        </w:tabs>
        <w:ind w:right="536" w:firstLine="0"/>
        <w:rPr>
          <w:sz w:val="24"/>
        </w:rPr>
      </w:pPr>
      <w:r>
        <w:rPr>
          <w:color w:val="212121"/>
          <w:sz w:val="24"/>
        </w:rPr>
        <w:t>akinek az üzemeltetésében lévő méhészeti eszközhordozó jármű, illetve vándor méhesház vándorlás céljára történő üzemben tartásáról az Országos Magyar Méhészeti Egyesület igazol</w:t>
      </w:r>
      <w:r>
        <w:rPr>
          <w:color w:val="212121"/>
          <w:sz w:val="24"/>
        </w:rPr>
        <w:t>ást állított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ki,</w:t>
      </w:r>
    </w:p>
    <w:p w:rsidR="000B40B8" w:rsidRDefault="00C7405D">
      <w:pPr>
        <w:pStyle w:val="Listaszerbekezds"/>
        <w:numPr>
          <w:ilvl w:val="0"/>
          <w:numId w:val="4"/>
        </w:numPr>
        <w:tabs>
          <w:tab w:val="left" w:pos="259"/>
        </w:tabs>
        <w:ind w:left="258" w:hanging="140"/>
        <w:rPr>
          <w:sz w:val="24"/>
        </w:rPr>
      </w:pPr>
      <w:r>
        <w:rPr>
          <w:color w:val="212121"/>
          <w:sz w:val="24"/>
        </w:rPr>
        <w:t>aki a támogatási kérelem benyújtásának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időpontjában</w:t>
      </w:r>
    </w:p>
    <w:p w:rsidR="000B40B8" w:rsidRDefault="00C7405D">
      <w:pPr>
        <w:pStyle w:val="Listaszerbekezds"/>
        <w:numPr>
          <w:ilvl w:val="0"/>
          <w:numId w:val="4"/>
        </w:numPr>
        <w:tabs>
          <w:tab w:val="left" w:pos="376"/>
        </w:tabs>
        <w:ind w:right="536" w:firstLine="0"/>
        <w:rPr>
          <w:sz w:val="24"/>
        </w:rPr>
      </w:pPr>
      <w:r>
        <w:rPr>
          <w:color w:val="212121"/>
          <w:sz w:val="24"/>
        </w:rPr>
        <w:t>nem rendelkezik adók módjára behajtható köztartozással vagy lejárt esedékességű adótartozással, kivéve, ha az adóhatóság számára fizetési halasztást vagy részletfizetést engedélyezett,</w:t>
      </w:r>
    </w:p>
    <w:p w:rsidR="000B40B8" w:rsidRDefault="00C7405D">
      <w:pPr>
        <w:pStyle w:val="Listaszerbekezds"/>
        <w:numPr>
          <w:ilvl w:val="0"/>
          <w:numId w:val="4"/>
        </w:numPr>
        <w:tabs>
          <w:tab w:val="left" w:pos="259"/>
        </w:tabs>
        <w:ind w:left="258" w:hanging="140"/>
        <w:rPr>
          <w:sz w:val="24"/>
        </w:rPr>
      </w:pPr>
      <w:r>
        <w:rPr>
          <w:color w:val="212121"/>
          <w:sz w:val="24"/>
        </w:rPr>
        <w:t>ne</w:t>
      </w:r>
      <w:r>
        <w:rPr>
          <w:color w:val="212121"/>
          <w:sz w:val="24"/>
        </w:rPr>
        <w:t>m áll felszámolási, végelszámolási eljárás, csődeljárás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alatt,</w:t>
      </w:r>
    </w:p>
    <w:p w:rsidR="000B40B8" w:rsidRDefault="00C7405D">
      <w:pPr>
        <w:pStyle w:val="Listaszerbekezds"/>
        <w:numPr>
          <w:ilvl w:val="0"/>
          <w:numId w:val="4"/>
        </w:numPr>
        <w:tabs>
          <w:tab w:val="left" w:pos="259"/>
        </w:tabs>
        <w:ind w:left="258" w:hanging="140"/>
        <w:rPr>
          <w:sz w:val="24"/>
        </w:rPr>
      </w:pPr>
      <w:r>
        <w:rPr>
          <w:color w:val="212121"/>
          <w:sz w:val="24"/>
        </w:rPr>
        <w:t>megfelel a rendezett munkaügyi kapcsolatok feltétel követelményeinek,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és</w:t>
      </w:r>
    </w:p>
    <w:p w:rsidR="000B40B8" w:rsidRDefault="00C7405D">
      <w:pPr>
        <w:pStyle w:val="Listaszerbekezds"/>
        <w:numPr>
          <w:ilvl w:val="0"/>
          <w:numId w:val="4"/>
        </w:numPr>
        <w:tabs>
          <w:tab w:val="left" w:pos="259"/>
        </w:tabs>
        <w:ind w:left="258" w:hanging="140"/>
        <w:rPr>
          <w:sz w:val="24"/>
        </w:rPr>
      </w:pPr>
      <w:r>
        <w:rPr>
          <w:color w:val="212121"/>
          <w:sz w:val="24"/>
        </w:rPr>
        <w:t>aki a támogatási kérelem benyújtásával egyidejűleg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nyilatkozik,</w:t>
      </w:r>
    </w:p>
    <w:p w:rsidR="000B40B8" w:rsidRDefault="00C7405D">
      <w:pPr>
        <w:pStyle w:val="Listaszerbekezds"/>
        <w:numPr>
          <w:ilvl w:val="0"/>
          <w:numId w:val="4"/>
        </w:numPr>
        <w:tabs>
          <w:tab w:val="left" w:pos="283"/>
        </w:tabs>
        <w:ind w:right="534" w:firstLine="0"/>
        <w:rPr>
          <w:sz w:val="24"/>
        </w:rPr>
      </w:pPr>
      <w:r>
        <w:rPr>
          <w:color w:val="212121"/>
          <w:sz w:val="24"/>
        </w:rPr>
        <w:t>aki megfelel az agrár- és vidékfejlesztési állami támogatásokkal kapcsolatos egyes eljárási kérdésekről szóló 353/2012. (XII. 13.) Korm. rendelet 11/A. §-ában meghatározott feltételeknek.</w:t>
      </w:r>
    </w:p>
    <w:p w:rsidR="000B40B8" w:rsidRDefault="000B40B8">
      <w:pPr>
        <w:pStyle w:val="Szvegtrzs"/>
        <w:spacing w:before="5"/>
        <w:ind w:left="0"/>
      </w:pPr>
    </w:p>
    <w:p w:rsidR="000B40B8" w:rsidRDefault="00C7405D">
      <w:pPr>
        <w:pStyle w:val="Cmsor1"/>
        <w:tabs>
          <w:tab w:val="left" w:pos="9324"/>
        </w:tabs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A támogatás</w:t>
      </w:r>
      <w:r>
        <w:rPr>
          <w:spacing w:val="-14"/>
          <w:u w:val="thick"/>
        </w:rPr>
        <w:t xml:space="preserve"> </w:t>
      </w:r>
      <w:r>
        <w:rPr>
          <w:u w:val="thick"/>
        </w:rPr>
        <w:t>mértéke:</w:t>
      </w:r>
      <w:r>
        <w:rPr>
          <w:u w:val="thick"/>
        </w:rPr>
        <w:tab/>
      </w:r>
    </w:p>
    <w:p w:rsidR="000B40B8" w:rsidRDefault="00C7405D">
      <w:pPr>
        <w:pStyle w:val="Szvegtrzs"/>
        <w:ind w:right="534"/>
        <w:jc w:val="both"/>
      </w:pPr>
      <w:r>
        <w:t>A támogatás mértéke a kérelmező üzemeltetésében lévő méhészeti eszközhordozó járműre, illetve vándor méhesházra a támogatási kérelem benyújtásának évét megelőző naptári évben igazoltan megfizetett kötelező gépjármű-felelősségbiztosítási, illetve gépjárműad</w:t>
      </w:r>
      <w:r>
        <w:t>ó költsége, továbbá, OBU fedélzeti rendszer nettó ára, de legfeljebb 40 ezer forint.</w:t>
      </w:r>
    </w:p>
    <w:p w:rsidR="000B40B8" w:rsidRDefault="00C7405D">
      <w:pPr>
        <w:pStyle w:val="Szvegtrzs"/>
      </w:pPr>
      <w:r>
        <w:t>A támogatás összege a kérelmező rendelkezésére álló szabad csekély összegű (de minimis) keret figyelembevételével kerül meghatározásra.</w:t>
      </w:r>
    </w:p>
    <w:p w:rsidR="000B40B8" w:rsidRDefault="000B40B8">
      <w:pPr>
        <w:sectPr w:rsidR="000B40B8">
          <w:footerReference w:type="default" r:id="rId7"/>
          <w:type w:val="continuous"/>
          <w:pgSz w:w="11910" w:h="16840"/>
          <w:pgMar w:top="1340" w:right="880" w:bottom="1240" w:left="1300" w:header="708" w:footer="1058" w:gutter="0"/>
          <w:pgNumType w:start="1"/>
          <w:cols w:space="708"/>
        </w:sectPr>
      </w:pPr>
    </w:p>
    <w:p w:rsidR="000B40B8" w:rsidRDefault="00C7405D">
      <w:pPr>
        <w:pStyle w:val="Cmsor1"/>
        <w:tabs>
          <w:tab w:val="left" w:pos="7199"/>
        </w:tabs>
        <w:spacing w:before="60"/>
        <w:rPr>
          <w:u w:val="none"/>
        </w:rPr>
      </w:pPr>
      <w:r>
        <w:rPr>
          <w:u w:val="thick"/>
        </w:rPr>
        <w:lastRenderedPageBreak/>
        <w:t>A kifizetési kérelem benyújtásának módja,</w:t>
      </w:r>
      <w:r>
        <w:rPr>
          <w:spacing w:val="-25"/>
          <w:u w:val="thick"/>
        </w:rPr>
        <w:t xml:space="preserve"> </w:t>
      </w:r>
      <w:r>
        <w:rPr>
          <w:u w:val="thick"/>
        </w:rPr>
        <w:t>helye:</w:t>
      </w:r>
      <w:r>
        <w:rPr>
          <w:u w:val="thick"/>
        </w:rPr>
        <w:tab/>
      </w:r>
    </w:p>
    <w:p w:rsidR="000B40B8" w:rsidRDefault="00C7405D">
      <w:pPr>
        <w:pStyle w:val="Szvegtrzs"/>
        <w:ind w:right="536" w:firstLine="60"/>
        <w:jc w:val="both"/>
      </w:pPr>
      <w:r>
        <w:t xml:space="preserve">A támogatási kérelmet az N0634 számú „Támogatási kérelem” nyomtatványon </w:t>
      </w:r>
      <w:r w:rsidR="0084431F">
        <w:rPr>
          <w:b/>
        </w:rPr>
        <w:t>2019. február 15 - 2019</w:t>
      </w:r>
      <w:r>
        <w:rPr>
          <w:b/>
        </w:rPr>
        <w:t xml:space="preserve">. április 15. </w:t>
      </w:r>
      <w:r w:rsidR="0084431F">
        <w:t>között a</w:t>
      </w:r>
      <w:r>
        <w:t xml:space="preserve"> </w:t>
      </w:r>
      <w:r w:rsidR="0084431F">
        <w:t>MÁK</w:t>
      </w:r>
      <w:r>
        <w:t xml:space="preserve"> Piaci Tá</w:t>
      </w:r>
      <w:r>
        <w:t>mogatások és Külkereskedelmi Intézkedések Igazgatóságához postai úton az alábbi címre kell</w:t>
      </w:r>
      <w:r>
        <w:rPr>
          <w:spacing w:val="1"/>
        </w:rPr>
        <w:t xml:space="preserve"> </w:t>
      </w:r>
      <w:r>
        <w:t>benyújtani:</w:t>
      </w:r>
    </w:p>
    <w:p w:rsidR="000B40B8" w:rsidRDefault="0084431F">
      <w:pPr>
        <w:pStyle w:val="Cmsor2"/>
        <w:spacing w:before="1"/>
        <w:ind w:right="534"/>
      </w:pPr>
      <w:r>
        <w:t>Magyar Államkincstár</w:t>
      </w:r>
      <w:r w:rsidR="00C7405D">
        <w:t xml:space="preserve"> Piaci Támogatások és Külkereskedelmi Intézkedések Igazgatósága 1476 Budapest Pf. 407.</w:t>
      </w:r>
    </w:p>
    <w:p w:rsidR="000B40B8" w:rsidRDefault="00C7405D">
      <w:pPr>
        <w:pStyle w:val="Szvegtrzs"/>
        <w:ind w:right="2668"/>
      </w:pPr>
      <w:r>
        <w:t>Tárgyév: a támogatási kérelem benyújtásának évét megelőző naptári év. Támogatási kérelem évente csak egy alkalommal nyújtható be!</w:t>
      </w:r>
    </w:p>
    <w:p w:rsidR="000B40B8" w:rsidRDefault="00C7405D">
      <w:pPr>
        <w:pStyle w:val="Szvegtrzs"/>
        <w:ind w:right="534"/>
      </w:pPr>
      <w:r>
        <w:rPr>
          <w:b/>
        </w:rPr>
        <w:t xml:space="preserve">Fontos! </w:t>
      </w:r>
      <w:r>
        <w:t>Amennyiben a borítékon a postai f</w:t>
      </w:r>
      <w:r w:rsidR="0084431F">
        <w:t>eladás dátuma későbbi, mint 2019. április 15., úgy a kérelmet a</w:t>
      </w:r>
      <w:r>
        <w:t xml:space="preserve"> </w:t>
      </w:r>
      <w:r w:rsidR="0084431F">
        <w:t>MÁK</w:t>
      </w:r>
      <w:r>
        <w:t xml:space="preserve"> érdemi vizsgálat</w:t>
      </w:r>
      <w:r>
        <w:t xml:space="preserve"> nélkül elutasítja.</w:t>
      </w:r>
    </w:p>
    <w:p w:rsidR="000B40B8" w:rsidRDefault="00C7405D">
      <w:pPr>
        <w:pStyle w:val="Szvegtrzs"/>
        <w:ind w:right="537"/>
        <w:jc w:val="both"/>
      </w:pPr>
      <w:r>
        <w:t>Tekintettel arra, hogy a benyújtott kérelmek hiánytalan é</w:t>
      </w:r>
      <w:r w:rsidR="0084431F">
        <w:t>s hibátlan volta felgyorsítja a</w:t>
      </w:r>
      <w:r>
        <w:t xml:space="preserve"> </w:t>
      </w:r>
      <w:r w:rsidR="0084431F">
        <w:t>MÁK</w:t>
      </w:r>
      <w:r>
        <w:t xml:space="preserve"> ügyintézését, ennek érdekében az OMME a kérelmek összeállításában, a hibák és hiányok előzetes feltárásában segítséget nyújt a méhészek számár</w:t>
      </w:r>
      <w:r>
        <w:t>a. Amennyiben szeretné ezt igénybe venni, úgy a kérelmet előzetesen az OMME központjába kell benyújtani. Az OMME igazolás kiállítása, a hiányosan benyújtott kérelmek e</w:t>
      </w:r>
      <w:r w:rsidR="0084431F">
        <w:t>lőzetes hiánypótlása után azt a</w:t>
      </w:r>
      <w:r>
        <w:t xml:space="preserve"> </w:t>
      </w:r>
      <w:r w:rsidR="0084431F">
        <w:t>MÁK</w:t>
      </w:r>
      <w:r>
        <w:t xml:space="preserve"> Központi Hivatalához továbbítja.</w:t>
      </w:r>
    </w:p>
    <w:p w:rsidR="000B40B8" w:rsidRDefault="00C7405D">
      <w:pPr>
        <w:ind w:left="118"/>
        <w:rPr>
          <w:b/>
          <w:sz w:val="24"/>
        </w:rPr>
      </w:pPr>
      <w:r>
        <w:rPr>
          <w:sz w:val="24"/>
        </w:rPr>
        <w:t xml:space="preserve">Az OMME-ba történő </w:t>
      </w:r>
      <w:r>
        <w:rPr>
          <w:sz w:val="24"/>
        </w:rPr>
        <w:t xml:space="preserve">benyújtás végső határideje: </w:t>
      </w:r>
      <w:r w:rsidR="0084431F">
        <w:rPr>
          <w:b/>
          <w:sz w:val="24"/>
        </w:rPr>
        <w:t>201</w:t>
      </w:r>
      <w:r w:rsidR="00474C2D">
        <w:rPr>
          <w:b/>
          <w:sz w:val="24"/>
        </w:rPr>
        <w:t>9</w:t>
      </w:r>
      <w:bookmarkStart w:id="0" w:name="_GoBack"/>
      <w:bookmarkEnd w:id="0"/>
      <w:r w:rsidR="0084431F">
        <w:rPr>
          <w:b/>
          <w:sz w:val="24"/>
        </w:rPr>
        <w:t>. április 1</w:t>
      </w:r>
      <w:r>
        <w:rPr>
          <w:b/>
          <w:sz w:val="24"/>
        </w:rPr>
        <w:t>-ig</w:t>
      </w:r>
    </w:p>
    <w:p w:rsidR="000B40B8" w:rsidRDefault="00C7405D">
      <w:pPr>
        <w:pStyle w:val="Szvegtrzs"/>
      </w:pPr>
      <w:r>
        <w:t>Postacím: Országos Magyar Méhészeti Egyesület, 1450 Budapest 9, Pf.: 116.</w:t>
      </w:r>
    </w:p>
    <w:p w:rsidR="000B40B8" w:rsidRDefault="000B40B8">
      <w:pPr>
        <w:pStyle w:val="Szvegtrzs"/>
        <w:spacing w:before="4"/>
        <w:ind w:left="0"/>
      </w:pPr>
    </w:p>
    <w:p w:rsidR="000B40B8" w:rsidRDefault="00C7405D">
      <w:pPr>
        <w:pStyle w:val="Cmsor1"/>
        <w:tabs>
          <w:tab w:val="left" w:pos="9324"/>
        </w:tabs>
        <w:spacing w:line="320" w:lineRule="exact"/>
        <w:rPr>
          <w:u w:val="none"/>
        </w:rPr>
      </w:pPr>
      <w:r>
        <w:rPr>
          <w:u w:val="thick"/>
        </w:rPr>
        <w:t>Benyújtandó</w:t>
      </w:r>
      <w:r>
        <w:rPr>
          <w:spacing w:val="-14"/>
          <w:u w:val="thick"/>
        </w:rPr>
        <w:t xml:space="preserve"> </w:t>
      </w:r>
      <w:r>
        <w:rPr>
          <w:u w:val="thick"/>
        </w:rPr>
        <w:t>dokumentumok:</w:t>
      </w:r>
      <w:r>
        <w:rPr>
          <w:u w:val="thick"/>
        </w:rPr>
        <w:tab/>
      </w:r>
    </w:p>
    <w:p w:rsidR="000B40B8" w:rsidRDefault="0084431F">
      <w:pPr>
        <w:pStyle w:val="Cmsor2"/>
        <w:numPr>
          <w:ilvl w:val="0"/>
          <w:numId w:val="3"/>
        </w:numPr>
        <w:tabs>
          <w:tab w:val="left" w:pos="547"/>
        </w:tabs>
        <w:spacing w:line="272" w:lineRule="exact"/>
      </w:pPr>
      <w:hyperlink r:id="rId8" w:history="1">
        <w:r>
          <w:rPr>
            <w:rStyle w:val="Hiperhivatkozs"/>
            <w:rFonts w:ascii="Arial" w:hAnsi="Arial" w:cs="Arial"/>
            <w:color w:val="3E6D12"/>
            <w:sz w:val="21"/>
            <w:szCs w:val="21"/>
            <w:shd w:val="clear" w:color="auto" w:fill="FFFFFF"/>
          </w:rPr>
          <w:t>N0816</w:t>
        </w:r>
      </w:hyperlink>
      <w:r>
        <w:t xml:space="preserve"> </w:t>
      </w:r>
      <w:r w:rsidR="00C7405D">
        <w:t>számú támogatási kérelem nyomtatvány hoz csatolni</w:t>
      </w:r>
      <w:r w:rsidR="00C7405D">
        <w:rPr>
          <w:spacing w:val="-5"/>
        </w:rPr>
        <w:t xml:space="preserve"> </w:t>
      </w:r>
      <w:r w:rsidR="00C7405D">
        <w:t>kell:</w:t>
      </w:r>
    </w:p>
    <w:p w:rsidR="000B40B8" w:rsidRDefault="00C7405D">
      <w:pPr>
        <w:pStyle w:val="Szvegtrzs"/>
        <w:ind w:left="546" w:right="533"/>
        <w:jc w:val="both"/>
      </w:pPr>
      <w:r>
        <w:t xml:space="preserve">Az </w:t>
      </w:r>
      <w:r>
        <w:rPr>
          <w:b/>
        </w:rPr>
        <w:t xml:space="preserve">Országos Magyar Méhészeti Egyesület tárgyévet követő évben kiállított igazolását </w:t>
      </w:r>
      <w:r>
        <w:t>a kérelmező üzemeltetésében lévő méhészeti eszközhordozó jármű, illetve vándor méhesház vándorlás céljára történő üzemben tartásáról (A igazolást az OMME állítja ki, ehhez kül</w:t>
      </w:r>
      <w:r>
        <w:t>dje be az OMME-hez az OMME kiadási kérelmet,valamint a 70/2003 (VI.27) FVM rendelet 2. számú melléklet másolati példányát /állatorvosi igazolás méhcsaládok állat-egészségügyi vizsgálatáról/ , 3. számú melléklet másolati példányát</w:t>
      </w:r>
    </w:p>
    <w:p w:rsidR="000B40B8" w:rsidRDefault="00C7405D">
      <w:pPr>
        <w:pStyle w:val="Szvegtrzs"/>
        <w:ind w:left="546" w:right="537"/>
        <w:jc w:val="both"/>
      </w:pPr>
      <w:r>
        <w:t>/bejelentőlap+ igazoló sze</w:t>
      </w:r>
      <w:r>
        <w:t>lvény/, 4. számú melléklet /kijelentőlap+ igazoló szelvény/ másolati példányát.</w:t>
      </w:r>
    </w:p>
    <w:p w:rsidR="000B40B8" w:rsidRDefault="00C7405D">
      <w:pPr>
        <w:pStyle w:val="Listaszerbekezds"/>
        <w:numPr>
          <w:ilvl w:val="0"/>
          <w:numId w:val="3"/>
        </w:numPr>
        <w:tabs>
          <w:tab w:val="left" w:pos="547"/>
        </w:tabs>
        <w:spacing w:line="242" w:lineRule="auto"/>
        <w:ind w:right="532"/>
        <w:rPr>
          <w:b/>
          <w:sz w:val="24"/>
        </w:rPr>
      </w:pPr>
      <w:r>
        <w:rPr>
          <w:sz w:val="24"/>
        </w:rPr>
        <w:t xml:space="preserve">A kérelmező üzemeltetésében lévő méhészeti eszközhordozó jármű, illetve vándor méhesház </w:t>
      </w:r>
      <w:r w:rsidR="0084431F">
        <w:rPr>
          <w:sz w:val="24"/>
        </w:rPr>
        <w:t>2018. évben</w:t>
      </w:r>
      <w:r>
        <w:rPr>
          <w:sz w:val="24"/>
        </w:rPr>
        <w:t xml:space="preserve"> </w:t>
      </w:r>
      <w:r>
        <w:rPr>
          <w:b/>
          <w:sz w:val="24"/>
        </w:rPr>
        <w:t>érvényes forgalmi enge</w:t>
      </w:r>
      <w:r>
        <w:rPr>
          <w:b/>
          <w:sz w:val="24"/>
        </w:rPr>
        <w:t>délyének vagy ideiglenes forgalomban tartási engedélyének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másolatát</w:t>
      </w:r>
    </w:p>
    <w:p w:rsidR="000B40B8" w:rsidRDefault="0084431F">
      <w:pPr>
        <w:pStyle w:val="Listaszerbekezds"/>
        <w:numPr>
          <w:ilvl w:val="0"/>
          <w:numId w:val="3"/>
        </w:numPr>
        <w:tabs>
          <w:tab w:val="left" w:pos="547"/>
        </w:tabs>
        <w:ind w:right="534"/>
        <w:rPr>
          <w:b/>
          <w:sz w:val="24"/>
        </w:rPr>
      </w:pPr>
      <w:r>
        <w:rPr>
          <w:sz w:val="24"/>
        </w:rPr>
        <w:t>A 2018</w:t>
      </w:r>
      <w:r w:rsidR="00C7405D">
        <w:rPr>
          <w:sz w:val="24"/>
        </w:rPr>
        <w:t xml:space="preserve">. évben befizetett </w:t>
      </w:r>
      <w:r w:rsidR="00C7405D">
        <w:rPr>
          <w:b/>
          <w:sz w:val="24"/>
        </w:rPr>
        <w:t xml:space="preserve">kötelező gépjármű biztosítás díját tartalmazó szerződés, illetve </w:t>
      </w:r>
      <w:r w:rsidR="00C7405D">
        <w:rPr>
          <w:sz w:val="24"/>
        </w:rPr>
        <w:t xml:space="preserve">a tárgyévi díj összegére vonatkozó </w:t>
      </w:r>
      <w:r w:rsidR="00C7405D">
        <w:rPr>
          <w:b/>
          <w:sz w:val="24"/>
        </w:rPr>
        <w:t xml:space="preserve">biztosítói értesítés másolatát </w:t>
      </w:r>
      <w:r w:rsidR="00C7405D">
        <w:rPr>
          <w:sz w:val="24"/>
        </w:rPr>
        <w:t xml:space="preserve">és annak </w:t>
      </w:r>
      <w:r w:rsidR="00C7405D">
        <w:rPr>
          <w:b/>
          <w:sz w:val="24"/>
        </w:rPr>
        <w:t>befizetését igazoló sze</w:t>
      </w:r>
      <w:r w:rsidR="00C7405D">
        <w:rPr>
          <w:b/>
          <w:sz w:val="24"/>
        </w:rPr>
        <w:t xml:space="preserve">lvény </w:t>
      </w:r>
      <w:r w:rsidR="00C7405D">
        <w:rPr>
          <w:sz w:val="24"/>
        </w:rPr>
        <w:t xml:space="preserve">vagy a banki átutalást igazoló </w:t>
      </w:r>
      <w:r w:rsidR="00C7405D">
        <w:rPr>
          <w:b/>
          <w:sz w:val="24"/>
        </w:rPr>
        <w:t>számlakivonat</w:t>
      </w:r>
      <w:r w:rsidR="00C7405D">
        <w:rPr>
          <w:b/>
          <w:spacing w:val="-12"/>
          <w:sz w:val="24"/>
        </w:rPr>
        <w:t xml:space="preserve"> </w:t>
      </w:r>
      <w:r w:rsidR="00C7405D">
        <w:rPr>
          <w:b/>
          <w:sz w:val="24"/>
        </w:rPr>
        <w:t>másolatát</w:t>
      </w:r>
    </w:p>
    <w:p w:rsidR="000B40B8" w:rsidRDefault="0084431F">
      <w:pPr>
        <w:pStyle w:val="Listaszerbekezds"/>
        <w:numPr>
          <w:ilvl w:val="0"/>
          <w:numId w:val="3"/>
        </w:numPr>
        <w:tabs>
          <w:tab w:val="left" w:pos="547"/>
        </w:tabs>
        <w:ind w:right="532"/>
        <w:rPr>
          <w:b/>
          <w:sz w:val="24"/>
        </w:rPr>
      </w:pPr>
      <w:r>
        <w:rPr>
          <w:sz w:val="24"/>
        </w:rPr>
        <w:t>A 2018</w:t>
      </w:r>
      <w:r w:rsidR="00C7405D">
        <w:rPr>
          <w:sz w:val="24"/>
        </w:rPr>
        <w:t xml:space="preserve">. évben befizetendő </w:t>
      </w:r>
      <w:r w:rsidR="00C7405D">
        <w:rPr>
          <w:b/>
          <w:sz w:val="24"/>
        </w:rPr>
        <w:t xml:space="preserve">gépjárműadót megállapító határozat </w:t>
      </w:r>
      <w:r w:rsidR="00C7405D">
        <w:rPr>
          <w:sz w:val="24"/>
        </w:rPr>
        <w:t xml:space="preserve">és annak </w:t>
      </w:r>
      <w:r w:rsidR="00C7405D">
        <w:rPr>
          <w:b/>
          <w:sz w:val="24"/>
        </w:rPr>
        <w:t xml:space="preserve">befizetését igazoló szelvény </w:t>
      </w:r>
      <w:r w:rsidR="00C7405D">
        <w:rPr>
          <w:sz w:val="24"/>
        </w:rPr>
        <w:t xml:space="preserve">vagy a banki átutalást igazoló </w:t>
      </w:r>
      <w:r w:rsidR="00C7405D">
        <w:rPr>
          <w:b/>
          <w:sz w:val="24"/>
        </w:rPr>
        <w:t>számlakivonat</w:t>
      </w:r>
      <w:r w:rsidR="00C7405D">
        <w:rPr>
          <w:b/>
          <w:spacing w:val="-4"/>
          <w:sz w:val="24"/>
        </w:rPr>
        <w:t xml:space="preserve"> </w:t>
      </w:r>
      <w:r w:rsidR="00C7405D">
        <w:rPr>
          <w:b/>
          <w:sz w:val="24"/>
        </w:rPr>
        <w:t>másolatát</w:t>
      </w:r>
    </w:p>
    <w:p w:rsidR="000B40B8" w:rsidRDefault="0084431F">
      <w:pPr>
        <w:pStyle w:val="Listaszerbekezds"/>
        <w:numPr>
          <w:ilvl w:val="0"/>
          <w:numId w:val="3"/>
        </w:numPr>
        <w:tabs>
          <w:tab w:val="left" w:pos="547"/>
        </w:tabs>
        <w:ind w:right="532"/>
        <w:rPr>
          <w:sz w:val="24"/>
        </w:rPr>
      </w:pPr>
      <w:r>
        <w:rPr>
          <w:sz w:val="24"/>
        </w:rPr>
        <w:t>A 2018</w:t>
      </w:r>
      <w:r w:rsidR="00C7405D">
        <w:rPr>
          <w:sz w:val="24"/>
        </w:rPr>
        <w:t xml:space="preserve">. évben vásárolt </w:t>
      </w:r>
      <w:r w:rsidR="00C7405D">
        <w:rPr>
          <w:b/>
          <w:sz w:val="24"/>
        </w:rPr>
        <w:t>OBU fedélzeti rend</w:t>
      </w:r>
      <w:r w:rsidR="00C7405D">
        <w:rPr>
          <w:b/>
          <w:sz w:val="24"/>
        </w:rPr>
        <w:t xml:space="preserve">szer </w:t>
      </w:r>
      <w:r w:rsidR="00C7405D">
        <w:rPr>
          <w:sz w:val="24"/>
        </w:rPr>
        <w:t xml:space="preserve">esetén a számla másolatát és </w:t>
      </w:r>
      <w:r w:rsidR="00C7405D">
        <w:rPr>
          <w:b/>
          <w:sz w:val="24"/>
        </w:rPr>
        <w:t xml:space="preserve">a befizetést igazoló szelvény vagy </w:t>
      </w:r>
      <w:r w:rsidR="00C7405D">
        <w:rPr>
          <w:sz w:val="24"/>
        </w:rPr>
        <w:t>banki átutalást igazoló számlakivonat</w:t>
      </w:r>
      <w:r w:rsidR="00C7405D">
        <w:rPr>
          <w:spacing w:val="-7"/>
          <w:sz w:val="24"/>
        </w:rPr>
        <w:t xml:space="preserve"> </w:t>
      </w:r>
      <w:r w:rsidR="00C7405D">
        <w:rPr>
          <w:sz w:val="24"/>
        </w:rPr>
        <w:t>másolatát.</w:t>
      </w:r>
    </w:p>
    <w:p w:rsidR="000B40B8" w:rsidRDefault="000B40B8">
      <w:pPr>
        <w:pStyle w:val="Szvegtrzs"/>
        <w:spacing w:before="10"/>
        <w:ind w:left="0"/>
        <w:rPr>
          <w:sz w:val="23"/>
        </w:rPr>
      </w:pPr>
    </w:p>
    <w:p w:rsidR="000B40B8" w:rsidRDefault="00C7405D">
      <w:pPr>
        <w:pStyle w:val="Cmsor1"/>
        <w:tabs>
          <w:tab w:val="left" w:pos="8616"/>
        </w:tabs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A támogatást igénylő</w:t>
      </w:r>
      <w:r>
        <w:rPr>
          <w:spacing w:val="-12"/>
          <w:u w:val="thick"/>
        </w:rPr>
        <w:t xml:space="preserve"> </w:t>
      </w:r>
      <w:r>
        <w:rPr>
          <w:u w:val="thick"/>
        </w:rPr>
        <w:t>teendői:</w:t>
      </w:r>
      <w:r>
        <w:rPr>
          <w:u w:val="thick"/>
        </w:rPr>
        <w:tab/>
      </w:r>
    </w:p>
    <w:p w:rsidR="000B40B8" w:rsidRDefault="00C7405D">
      <w:pPr>
        <w:pStyle w:val="Listaszerbekezds"/>
        <w:numPr>
          <w:ilvl w:val="0"/>
          <w:numId w:val="2"/>
        </w:numPr>
        <w:tabs>
          <w:tab w:val="left" w:pos="538"/>
          <w:tab w:val="left" w:pos="539"/>
        </w:tabs>
        <w:spacing w:before="4" w:line="230" w:lineRule="auto"/>
        <w:ind w:right="543"/>
        <w:jc w:val="left"/>
        <w:rPr>
          <w:sz w:val="24"/>
        </w:rPr>
      </w:pPr>
      <w:r>
        <w:rPr>
          <w:sz w:val="24"/>
        </w:rPr>
        <w:t>Év közbeni folyamatos feladat: a méhcsaládszám változások bejelentése a TIR/ENAR rendszerbe a 2153 számú</w:t>
      </w:r>
      <w:r>
        <w:rPr>
          <w:spacing w:val="-2"/>
          <w:sz w:val="24"/>
        </w:rPr>
        <w:t xml:space="preserve"> </w:t>
      </w:r>
      <w:r>
        <w:rPr>
          <w:sz w:val="24"/>
        </w:rPr>
        <w:t>nyomtatványon.</w:t>
      </w:r>
    </w:p>
    <w:p w:rsidR="000B40B8" w:rsidRDefault="00C7405D">
      <w:pPr>
        <w:pStyle w:val="Listaszerbekezds"/>
        <w:numPr>
          <w:ilvl w:val="0"/>
          <w:numId w:val="2"/>
        </w:numPr>
        <w:tabs>
          <w:tab w:val="left" w:pos="538"/>
          <w:tab w:val="left" w:pos="539"/>
        </w:tabs>
        <w:spacing w:before="3" w:line="282" w:lineRule="exact"/>
        <w:jc w:val="left"/>
        <w:rPr>
          <w:sz w:val="24"/>
        </w:rPr>
      </w:pPr>
      <w:r>
        <w:rPr>
          <w:sz w:val="24"/>
        </w:rPr>
        <w:t>A támogatás alapjául szolgáló eszközhordozót a tárgyévben</w:t>
      </w:r>
      <w:r>
        <w:rPr>
          <w:spacing w:val="-3"/>
          <w:sz w:val="24"/>
        </w:rPr>
        <w:t xml:space="preserve"> </w:t>
      </w:r>
      <w:r>
        <w:rPr>
          <w:sz w:val="24"/>
        </w:rPr>
        <w:t>üzembentartja.</w:t>
      </w:r>
    </w:p>
    <w:p w:rsidR="000B40B8" w:rsidRDefault="00C7405D">
      <w:pPr>
        <w:pStyle w:val="Listaszerbekezds"/>
        <w:numPr>
          <w:ilvl w:val="0"/>
          <w:numId w:val="2"/>
        </w:numPr>
        <w:tabs>
          <w:tab w:val="left" w:pos="538"/>
          <w:tab w:val="left" w:pos="539"/>
        </w:tabs>
        <w:spacing w:before="3" w:line="230" w:lineRule="auto"/>
        <w:ind w:right="538"/>
        <w:jc w:val="left"/>
        <w:rPr>
          <w:sz w:val="24"/>
        </w:rPr>
      </w:pPr>
      <w:r>
        <w:rPr>
          <w:sz w:val="24"/>
        </w:rPr>
        <w:t>A támogatás alapjául szolgáló eszközhordozó járműre kötelező biztosítást köt és annak költségeit</w:t>
      </w:r>
      <w:r>
        <w:rPr>
          <w:spacing w:val="-1"/>
          <w:sz w:val="24"/>
        </w:rPr>
        <w:t xml:space="preserve"> </w:t>
      </w:r>
      <w:r>
        <w:rPr>
          <w:sz w:val="24"/>
        </w:rPr>
        <w:t>igazolja.</w:t>
      </w:r>
    </w:p>
    <w:p w:rsidR="000B40B8" w:rsidRDefault="00C7405D">
      <w:pPr>
        <w:pStyle w:val="Listaszerbekezds"/>
        <w:numPr>
          <w:ilvl w:val="0"/>
          <w:numId w:val="2"/>
        </w:numPr>
        <w:tabs>
          <w:tab w:val="left" w:pos="538"/>
          <w:tab w:val="left" w:pos="539"/>
        </w:tabs>
        <w:spacing w:before="11" w:line="230" w:lineRule="auto"/>
        <w:ind w:right="540"/>
        <w:jc w:val="left"/>
        <w:rPr>
          <w:sz w:val="24"/>
        </w:rPr>
      </w:pPr>
      <w:r>
        <w:rPr>
          <w:sz w:val="24"/>
        </w:rPr>
        <w:t>A támogatás alapjául szolgáló eszközhordozó járművére gépjárm</w:t>
      </w:r>
      <w:r>
        <w:rPr>
          <w:sz w:val="24"/>
        </w:rPr>
        <w:t>űadót megfizeti és annak költségeit</w:t>
      </w:r>
      <w:r>
        <w:rPr>
          <w:spacing w:val="-1"/>
          <w:sz w:val="24"/>
        </w:rPr>
        <w:t xml:space="preserve"> </w:t>
      </w:r>
      <w:r>
        <w:rPr>
          <w:sz w:val="24"/>
        </w:rPr>
        <w:t>igazolja.</w:t>
      </w:r>
    </w:p>
    <w:p w:rsidR="000B40B8" w:rsidRDefault="00C7405D">
      <w:pPr>
        <w:pStyle w:val="Listaszerbekezds"/>
        <w:numPr>
          <w:ilvl w:val="0"/>
          <w:numId w:val="2"/>
        </w:numPr>
        <w:tabs>
          <w:tab w:val="left" w:pos="538"/>
          <w:tab w:val="left" w:pos="539"/>
        </w:tabs>
        <w:spacing w:before="2"/>
        <w:jc w:val="left"/>
        <w:rPr>
          <w:sz w:val="24"/>
        </w:rPr>
      </w:pPr>
      <w:r>
        <w:rPr>
          <w:sz w:val="24"/>
        </w:rPr>
        <w:t>Vándorméhészkedést folytat és annak tényét igazolja.</w:t>
      </w:r>
    </w:p>
    <w:p w:rsidR="000B40B8" w:rsidRDefault="000B40B8">
      <w:pPr>
        <w:rPr>
          <w:sz w:val="24"/>
        </w:rPr>
        <w:sectPr w:rsidR="000B40B8">
          <w:pgSz w:w="11910" w:h="16840"/>
          <w:pgMar w:top="1340" w:right="880" w:bottom="1240" w:left="1300" w:header="0" w:footer="1058" w:gutter="0"/>
          <w:cols w:space="708"/>
        </w:sectPr>
      </w:pPr>
    </w:p>
    <w:p w:rsidR="000B40B8" w:rsidRDefault="00C7405D">
      <w:pPr>
        <w:pStyle w:val="Listaszerbekezds"/>
        <w:numPr>
          <w:ilvl w:val="0"/>
          <w:numId w:val="2"/>
        </w:numPr>
        <w:tabs>
          <w:tab w:val="left" w:pos="538"/>
          <w:tab w:val="left" w:pos="539"/>
        </w:tabs>
        <w:spacing w:before="6"/>
        <w:jc w:val="left"/>
        <w:rPr>
          <w:sz w:val="24"/>
        </w:rPr>
      </w:pPr>
      <w:r>
        <w:rPr>
          <w:sz w:val="24"/>
        </w:rPr>
        <w:lastRenderedPageBreak/>
        <w:t>A benyújtandó dokumentumoknál felsoroltakat a megjelölt határidőre és helyre</w:t>
      </w:r>
      <w:r>
        <w:rPr>
          <w:spacing w:val="-7"/>
          <w:sz w:val="24"/>
        </w:rPr>
        <w:t xml:space="preserve"> </w:t>
      </w:r>
      <w:r>
        <w:rPr>
          <w:sz w:val="24"/>
        </w:rPr>
        <w:t>beküldi.</w:t>
      </w:r>
    </w:p>
    <w:p w:rsidR="000B40B8" w:rsidRDefault="000B40B8">
      <w:pPr>
        <w:pStyle w:val="Szvegtrzs"/>
        <w:spacing w:before="9"/>
        <w:ind w:left="0"/>
        <w:rPr>
          <w:sz w:val="23"/>
        </w:rPr>
      </w:pPr>
    </w:p>
    <w:p w:rsidR="000B40B8" w:rsidRDefault="00C7405D">
      <w:pPr>
        <w:pStyle w:val="Cmsor1"/>
        <w:tabs>
          <w:tab w:val="left" w:pos="8616"/>
        </w:tabs>
        <w:spacing w:line="240" w:lineRule="auto"/>
        <w:rPr>
          <w:u w:val="none"/>
        </w:rPr>
      </w:pPr>
      <w:r>
        <w:rPr>
          <w:u w:val="thick"/>
        </w:rPr>
        <w:t>A támogatási kérelem nyomtatvány kitöltésének</w:t>
      </w:r>
      <w:r>
        <w:rPr>
          <w:spacing w:val="-29"/>
          <w:u w:val="thick"/>
        </w:rPr>
        <w:t xml:space="preserve"> </w:t>
      </w:r>
      <w:r>
        <w:rPr>
          <w:u w:val="thick"/>
        </w:rPr>
        <w:t>módja:</w:t>
      </w:r>
      <w:r>
        <w:rPr>
          <w:u w:val="thick"/>
        </w:rPr>
        <w:tab/>
      </w:r>
    </w:p>
    <w:p w:rsidR="000B40B8" w:rsidRDefault="000B40B8">
      <w:pPr>
        <w:pStyle w:val="Szvegtrzs"/>
        <w:spacing w:before="10"/>
        <w:ind w:left="0"/>
        <w:rPr>
          <w:b/>
          <w:i/>
          <w:sz w:val="15"/>
        </w:rPr>
      </w:pPr>
    </w:p>
    <w:p w:rsidR="000B40B8" w:rsidRDefault="0084431F">
      <w:pPr>
        <w:spacing w:before="90" w:line="274" w:lineRule="exact"/>
        <w:ind w:left="2896"/>
        <w:rPr>
          <w:b/>
          <w:sz w:val="24"/>
        </w:rPr>
      </w:pPr>
      <w:hyperlink r:id="rId9" w:history="1">
        <w:r>
          <w:rPr>
            <w:rStyle w:val="Hiperhivatkozs"/>
            <w:rFonts w:ascii="Arial" w:hAnsi="Arial" w:cs="Arial"/>
            <w:color w:val="3E6D12"/>
            <w:sz w:val="21"/>
            <w:szCs w:val="21"/>
            <w:shd w:val="clear" w:color="auto" w:fill="FFFFFF"/>
          </w:rPr>
          <w:t>N0816</w:t>
        </w:r>
      </w:hyperlink>
      <w:r>
        <w:t xml:space="preserve"> </w:t>
      </w:r>
      <w:r w:rsidR="00C7405D">
        <w:rPr>
          <w:b/>
          <w:sz w:val="24"/>
          <w:u w:val="thick"/>
        </w:rPr>
        <w:t>számú Támogatási kérelem</w:t>
      </w:r>
    </w:p>
    <w:p w:rsidR="000B40B8" w:rsidRDefault="00C7405D">
      <w:pPr>
        <w:pStyle w:val="Listaszerbekezds"/>
        <w:numPr>
          <w:ilvl w:val="0"/>
          <w:numId w:val="1"/>
        </w:numPr>
        <w:tabs>
          <w:tab w:val="left" w:pos="367"/>
        </w:tabs>
        <w:spacing w:line="274" w:lineRule="exact"/>
        <w:rPr>
          <w:sz w:val="24"/>
        </w:rPr>
      </w:pPr>
      <w:r>
        <w:rPr>
          <w:sz w:val="24"/>
        </w:rPr>
        <w:t>- Az Ügyfél-azonosítási</w:t>
      </w:r>
      <w:r>
        <w:rPr>
          <w:spacing w:val="-21"/>
          <w:sz w:val="24"/>
        </w:rPr>
        <w:t xml:space="preserve"> </w:t>
      </w:r>
      <w:r>
        <w:rPr>
          <w:sz w:val="24"/>
        </w:rPr>
        <w:t>információ</w:t>
      </w:r>
    </w:p>
    <w:p w:rsidR="000B40B8" w:rsidRDefault="00C7405D">
      <w:pPr>
        <w:pStyle w:val="Szvegtrzs"/>
        <w:ind w:left="546" w:right="537"/>
        <w:jc w:val="both"/>
      </w:pPr>
      <w:r>
        <w:t>Ügyfél- azonosító szám a</w:t>
      </w:r>
      <w:r>
        <w:t xml:space="preserve"> </w:t>
      </w:r>
      <w:r w:rsidR="0084431F">
        <w:t>MÁK</w:t>
      </w:r>
      <w:r>
        <w:t xml:space="preserve"> által az ügyfél részére a nyilvántartásba vétel iránti kérelem benyújtása után visszaigazolt, tíz számjegyből álló azonosító. Ez nem azonos az adószámmal, személyi igazolvány számmal, adóazonosító jellel stb.</w:t>
      </w:r>
    </w:p>
    <w:p w:rsidR="000B40B8" w:rsidRDefault="00C7405D">
      <w:pPr>
        <w:pStyle w:val="Szvegtrzs"/>
        <w:ind w:left="538" w:right="534"/>
        <w:jc w:val="both"/>
      </w:pPr>
      <w:r>
        <w:t>Amennyiben a kére</w:t>
      </w:r>
      <w:r>
        <w:t>lmező ilyen számmal m</w:t>
      </w:r>
      <w:r w:rsidR="0084431F">
        <w:t>ég nem rendelkezik, akkor ezt a</w:t>
      </w:r>
      <w:r>
        <w:t xml:space="preserve"> </w:t>
      </w:r>
      <w:r w:rsidR="0084431F">
        <w:t>MÁK</w:t>
      </w:r>
      <w:r>
        <w:t xml:space="preserve"> által rendszeresített G1010-01 (természetes személyek számára) illetve G1020-02 (nem természetes személyek számára) számú formanyomtatványon kérheti a hivataltól (legkésőbb a kifizetési kérelemmel e</w:t>
      </w:r>
      <w:r>
        <w:t>gyütt benyújtva).</w:t>
      </w:r>
    </w:p>
    <w:p w:rsidR="000B40B8" w:rsidRDefault="00C7405D">
      <w:pPr>
        <w:pStyle w:val="Listaszerbekezds"/>
        <w:numPr>
          <w:ilvl w:val="0"/>
          <w:numId w:val="1"/>
        </w:numPr>
        <w:tabs>
          <w:tab w:val="left" w:pos="367"/>
        </w:tabs>
        <w:ind w:left="546" w:right="534" w:hanging="360"/>
        <w:rPr>
          <w:sz w:val="24"/>
        </w:rPr>
      </w:pPr>
      <w:r>
        <w:rPr>
          <w:sz w:val="24"/>
        </w:rPr>
        <w:t>- A Kapcsolattartási információnál közlendő személy neve az, akivel a kérelemmel kapcsolatos ügyintézés során, szükség esetén érdemben lehet beszélni (telefonon). Nem feltétlenül azonos a</w:t>
      </w:r>
      <w:r>
        <w:rPr>
          <w:spacing w:val="-2"/>
          <w:sz w:val="24"/>
        </w:rPr>
        <w:t xml:space="preserve"> </w:t>
      </w:r>
      <w:r>
        <w:rPr>
          <w:sz w:val="24"/>
        </w:rPr>
        <w:t>kérelmezővel.</w:t>
      </w:r>
    </w:p>
    <w:p w:rsidR="000B40B8" w:rsidRDefault="00C7405D">
      <w:pPr>
        <w:pStyle w:val="Listaszerbekezds"/>
        <w:numPr>
          <w:ilvl w:val="0"/>
          <w:numId w:val="1"/>
        </w:numPr>
        <w:tabs>
          <w:tab w:val="left" w:pos="367"/>
        </w:tabs>
        <w:rPr>
          <w:sz w:val="24"/>
        </w:rPr>
      </w:pPr>
      <w:r>
        <w:rPr>
          <w:sz w:val="24"/>
        </w:rPr>
        <w:t>- Az Igényelt támogatási összeget fo</w:t>
      </w:r>
      <w:r>
        <w:rPr>
          <w:sz w:val="24"/>
        </w:rPr>
        <w:t>rintban kell</w:t>
      </w:r>
      <w:r>
        <w:rPr>
          <w:spacing w:val="-19"/>
          <w:sz w:val="24"/>
        </w:rPr>
        <w:t xml:space="preserve"> </w:t>
      </w:r>
      <w:r>
        <w:rPr>
          <w:sz w:val="24"/>
        </w:rPr>
        <w:t>megadni.</w:t>
      </w:r>
    </w:p>
    <w:p w:rsidR="000B40B8" w:rsidRDefault="00C7405D">
      <w:pPr>
        <w:pStyle w:val="Listaszerbekezds"/>
        <w:numPr>
          <w:ilvl w:val="0"/>
          <w:numId w:val="1"/>
        </w:numPr>
        <w:tabs>
          <w:tab w:val="left" w:pos="367"/>
        </w:tabs>
        <w:ind w:left="546" w:right="537" w:hanging="360"/>
        <w:rPr>
          <w:sz w:val="24"/>
        </w:rPr>
      </w:pPr>
      <w:r>
        <w:rPr>
          <w:sz w:val="24"/>
        </w:rPr>
        <w:t>- Támogatás alapját képező méhészeti eszközhordozó jármű, illetve vándor méhesház adatai</w:t>
      </w:r>
    </w:p>
    <w:p w:rsidR="000B40B8" w:rsidRDefault="00C7405D">
      <w:pPr>
        <w:pStyle w:val="Listaszerbekezds"/>
        <w:numPr>
          <w:ilvl w:val="0"/>
          <w:numId w:val="1"/>
        </w:numPr>
        <w:tabs>
          <w:tab w:val="left" w:pos="367"/>
        </w:tabs>
        <w:ind w:left="546" w:right="532" w:hanging="360"/>
        <w:rPr>
          <w:sz w:val="24"/>
        </w:rPr>
      </w:pPr>
      <w:r>
        <w:rPr>
          <w:sz w:val="24"/>
        </w:rPr>
        <w:t>- Nyilatkozat az általános csekély összegű támogatás(ok)ról pontnál meg kell jelölni, hogy részesült-e bármilyen (nem csak méhészeti jellegű) cse</w:t>
      </w:r>
      <w:r>
        <w:rPr>
          <w:sz w:val="24"/>
        </w:rPr>
        <w:t>kély összegű támogatásban ebben az évben és az ezt megelőző két évben. (A megfelelő rovatba kérem, tegyen X-et. Figyelem! Amennyiben a fentiek egyike sem kerül megjelölésre, úgy a nyilatkozat nemlegesnek</w:t>
      </w:r>
      <w:r>
        <w:rPr>
          <w:spacing w:val="-2"/>
          <w:sz w:val="24"/>
        </w:rPr>
        <w:t xml:space="preserve"> </w:t>
      </w:r>
      <w:r>
        <w:rPr>
          <w:sz w:val="24"/>
        </w:rPr>
        <w:t>tekintendő.)</w:t>
      </w:r>
    </w:p>
    <w:p w:rsidR="000B40B8" w:rsidRDefault="00C7405D">
      <w:pPr>
        <w:pStyle w:val="Listaszerbekezds"/>
        <w:numPr>
          <w:ilvl w:val="0"/>
          <w:numId w:val="1"/>
        </w:numPr>
        <w:tabs>
          <w:tab w:val="left" w:pos="367"/>
        </w:tabs>
        <w:spacing w:before="1"/>
        <w:ind w:left="546" w:right="537" w:hanging="360"/>
        <w:rPr>
          <w:sz w:val="24"/>
        </w:rPr>
      </w:pPr>
      <w:r>
        <w:rPr>
          <w:sz w:val="24"/>
        </w:rPr>
        <w:t>- Nyilatkozat az egy és ugyanazon vállalkozás minőséghez kapcsolódóan pontnál amennyiben a támogatást igénylő nem minősül egyéb</w:t>
      </w:r>
      <w:r>
        <w:rPr>
          <w:spacing w:val="8"/>
          <w:sz w:val="24"/>
        </w:rPr>
        <w:t xml:space="preserve"> </w:t>
      </w:r>
      <w:r>
        <w:rPr>
          <w:sz w:val="24"/>
        </w:rPr>
        <w:t>vállalkozással/vállalkozásokkal</w:t>
      </w:r>
    </w:p>
    <w:p w:rsidR="000B40B8" w:rsidRDefault="00C7405D">
      <w:pPr>
        <w:pStyle w:val="Szvegtrzs"/>
        <w:ind w:left="546" w:right="540"/>
        <w:jc w:val="both"/>
      </w:pPr>
      <w:r>
        <w:t>„egy és ugyanazon vállalkozásnak”, illetve a naptári évvel megegyező üzleti évet alkalmaz, úgy a</w:t>
      </w:r>
      <w:r>
        <w:t xml:space="preserve"> </w:t>
      </w:r>
      <w:r>
        <w:rPr>
          <w:i/>
        </w:rPr>
        <w:t xml:space="preserve">nem minősülök </w:t>
      </w:r>
      <w:r>
        <w:t>pontot kell bejelölnie.</w:t>
      </w:r>
    </w:p>
    <w:p w:rsidR="000B40B8" w:rsidRDefault="00C7405D">
      <w:pPr>
        <w:pStyle w:val="Szvegtrzs"/>
        <w:ind w:left="546" w:right="534"/>
        <w:jc w:val="both"/>
      </w:pPr>
      <w:r>
        <w:t>Amennyiben egy és ugyanazon vállalkozásnak minősül úgy arról a kérelemmel egyidejűleg kell nyilatkoznia, vagy már korábban kellett nyilatkozott erről.</w:t>
      </w:r>
    </w:p>
    <w:p w:rsidR="000B40B8" w:rsidRDefault="00C7405D">
      <w:pPr>
        <w:pStyle w:val="Listaszerbekezds"/>
        <w:numPr>
          <w:ilvl w:val="0"/>
          <w:numId w:val="1"/>
        </w:numPr>
        <w:tabs>
          <w:tab w:val="left" w:pos="367"/>
        </w:tabs>
        <w:rPr>
          <w:sz w:val="24"/>
        </w:rPr>
      </w:pPr>
      <w:r>
        <w:rPr>
          <w:sz w:val="24"/>
        </w:rPr>
        <w:t xml:space="preserve">- 9. pontnál A nyomtatvány </w:t>
      </w:r>
      <w:r>
        <w:rPr>
          <w:b/>
          <w:sz w:val="24"/>
        </w:rPr>
        <w:t xml:space="preserve">eredeti </w:t>
      </w:r>
      <w:r>
        <w:rPr>
          <w:sz w:val="24"/>
        </w:rPr>
        <w:t>aláírás és keltezés nélkül</w:t>
      </w:r>
      <w:r>
        <w:rPr>
          <w:spacing w:val="-23"/>
          <w:sz w:val="24"/>
        </w:rPr>
        <w:t xml:space="preserve"> </w:t>
      </w:r>
      <w:r>
        <w:rPr>
          <w:sz w:val="24"/>
        </w:rPr>
        <w:t>érvé</w:t>
      </w:r>
      <w:r>
        <w:rPr>
          <w:sz w:val="24"/>
        </w:rPr>
        <w:t>nytelen!</w:t>
      </w:r>
    </w:p>
    <w:p w:rsidR="000B40B8" w:rsidRDefault="000B40B8">
      <w:pPr>
        <w:pStyle w:val="Szvegtrzs"/>
        <w:spacing w:before="2"/>
        <w:ind w:left="0"/>
        <w:rPr>
          <w:sz w:val="25"/>
        </w:rPr>
      </w:pPr>
    </w:p>
    <w:sectPr w:rsidR="000B40B8">
      <w:pgSz w:w="11910" w:h="16840"/>
      <w:pgMar w:top="1320" w:right="880" w:bottom="1240" w:left="130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5D" w:rsidRDefault="00C7405D">
      <w:r>
        <w:separator/>
      </w:r>
    </w:p>
  </w:endnote>
  <w:endnote w:type="continuationSeparator" w:id="0">
    <w:p w:rsidR="00C7405D" w:rsidRDefault="00C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B8" w:rsidRDefault="00474C2D">
    <w:pPr>
      <w:pStyle w:val="Szvegtrzs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9880600</wp:posOffset>
              </wp:positionV>
              <wp:extent cx="127000" cy="194310"/>
              <wp:effectExtent l="1905" t="317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B8" w:rsidRDefault="00C7405D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C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fltLOt8AAAANAQAADwAA&#10;AAAAAAAAAAAAAAAGBQAAZHJzL2Rvd25yZXYueG1sUEsFBgAAAAAEAAQA8wAAABIGAAAAAA==&#10;" filled="f" stroked="f">
              <v:textbox inset="0,0,0,0">
                <w:txbxContent>
                  <w:p w:rsidR="000B40B8" w:rsidRDefault="00C7405D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4C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5D" w:rsidRDefault="00C7405D">
      <w:r>
        <w:separator/>
      </w:r>
    </w:p>
  </w:footnote>
  <w:footnote w:type="continuationSeparator" w:id="0">
    <w:p w:rsidR="00C7405D" w:rsidRDefault="00C7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4618"/>
    <w:multiLevelType w:val="hybridMultilevel"/>
    <w:tmpl w:val="9DDC777E"/>
    <w:lvl w:ilvl="0" w:tplc="90AEFDBC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color w:val="212121"/>
        <w:spacing w:val="-30"/>
        <w:w w:val="99"/>
        <w:sz w:val="24"/>
        <w:szCs w:val="24"/>
        <w:lang w:val="hu-HU" w:eastAsia="hu-HU" w:bidi="hu-HU"/>
      </w:rPr>
    </w:lvl>
    <w:lvl w:ilvl="1" w:tplc="C86C8894">
      <w:numFmt w:val="bullet"/>
      <w:lvlText w:val="•"/>
      <w:lvlJc w:val="left"/>
      <w:pPr>
        <w:ind w:left="1080" w:hanging="171"/>
      </w:pPr>
      <w:rPr>
        <w:rFonts w:hint="default"/>
        <w:lang w:val="hu-HU" w:eastAsia="hu-HU" w:bidi="hu-HU"/>
      </w:rPr>
    </w:lvl>
    <w:lvl w:ilvl="2" w:tplc="21342D54">
      <w:numFmt w:val="bullet"/>
      <w:lvlText w:val="•"/>
      <w:lvlJc w:val="left"/>
      <w:pPr>
        <w:ind w:left="2041" w:hanging="171"/>
      </w:pPr>
      <w:rPr>
        <w:rFonts w:hint="default"/>
        <w:lang w:val="hu-HU" w:eastAsia="hu-HU" w:bidi="hu-HU"/>
      </w:rPr>
    </w:lvl>
    <w:lvl w:ilvl="3" w:tplc="55A64256">
      <w:numFmt w:val="bullet"/>
      <w:lvlText w:val="•"/>
      <w:lvlJc w:val="left"/>
      <w:pPr>
        <w:ind w:left="3001" w:hanging="171"/>
      </w:pPr>
      <w:rPr>
        <w:rFonts w:hint="default"/>
        <w:lang w:val="hu-HU" w:eastAsia="hu-HU" w:bidi="hu-HU"/>
      </w:rPr>
    </w:lvl>
    <w:lvl w:ilvl="4" w:tplc="30BACD12">
      <w:numFmt w:val="bullet"/>
      <w:lvlText w:val="•"/>
      <w:lvlJc w:val="left"/>
      <w:pPr>
        <w:ind w:left="3962" w:hanging="171"/>
      </w:pPr>
      <w:rPr>
        <w:rFonts w:hint="default"/>
        <w:lang w:val="hu-HU" w:eastAsia="hu-HU" w:bidi="hu-HU"/>
      </w:rPr>
    </w:lvl>
    <w:lvl w:ilvl="5" w:tplc="BAE0CB56">
      <w:numFmt w:val="bullet"/>
      <w:lvlText w:val="•"/>
      <w:lvlJc w:val="left"/>
      <w:pPr>
        <w:ind w:left="4923" w:hanging="171"/>
      </w:pPr>
      <w:rPr>
        <w:rFonts w:hint="default"/>
        <w:lang w:val="hu-HU" w:eastAsia="hu-HU" w:bidi="hu-HU"/>
      </w:rPr>
    </w:lvl>
    <w:lvl w:ilvl="6" w:tplc="2D58E8E0">
      <w:numFmt w:val="bullet"/>
      <w:lvlText w:val="•"/>
      <w:lvlJc w:val="left"/>
      <w:pPr>
        <w:ind w:left="5883" w:hanging="171"/>
      </w:pPr>
      <w:rPr>
        <w:rFonts w:hint="default"/>
        <w:lang w:val="hu-HU" w:eastAsia="hu-HU" w:bidi="hu-HU"/>
      </w:rPr>
    </w:lvl>
    <w:lvl w:ilvl="7" w:tplc="59C40848">
      <w:numFmt w:val="bullet"/>
      <w:lvlText w:val="•"/>
      <w:lvlJc w:val="left"/>
      <w:pPr>
        <w:ind w:left="6844" w:hanging="171"/>
      </w:pPr>
      <w:rPr>
        <w:rFonts w:hint="default"/>
        <w:lang w:val="hu-HU" w:eastAsia="hu-HU" w:bidi="hu-HU"/>
      </w:rPr>
    </w:lvl>
    <w:lvl w:ilvl="8" w:tplc="011E316C">
      <w:numFmt w:val="bullet"/>
      <w:lvlText w:val="•"/>
      <w:lvlJc w:val="left"/>
      <w:pPr>
        <w:ind w:left="7805" w:hanging="171"/>
      </w:pPr>
      <w:rPr>
        <w:rFonts w:hint="default"/>
        <w:lang w:val="hu-HU" w:eastAsia="hu-HU" w:bidi="hu-HU"/>
      </w:rPr>
    </w:lvl>
  </w:abstractNum>
  <w:abstractNum w:abstractNumId="1" w15:restartNumberingAfterBreak="0">
    <w:nsid w:val="108E3A95"/>
    <w:multiLevelType w:val="hybridMultilevel"/>
    <w:tmpl w:val="27E4CCAE"/>
    <w:lvl w:ilvl="0" w:tplc="A67EE06A">
      <w:start w:val="1"/>
      <w:numFmt w:val="decimal"/>
      <w:lvlText w:val="%1"/>
      <w:lvlJc w:val="left"/>
      <w:pPr>
        <w:ind w:left="366" w:hanging="18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hu-HU" w:eastAsia="hu-HU" w:bidi="hu-HU"/>
      </w:rPr>
    </w:lvl>
    <w:lvl w:ilvl="1" w:tplc="C5803A62">
      <w:numFmt w:val="bullet"/>
      <w:lvlText w:val="•"/>
      <w:lvlJc w:val="left"/>
      <w:pPr>
        <w:ind w:left="1296" w:hanging="180"/>
      </w:pPr>
      <w:rPr>
        <w:rFonts w:hint="default"/>
        <w:lang w:val="hu-HU" w:eastAsia="hu-HU" w:bidi="hu-HU"/>
      </w:rPr>
    </w:lvl>
    <w:lvl w:ilvl="2" w:tplc="2CFE7C02">
      <w:numFmt w:val="bullet"/>
      <w:lvlText w:val="•"/>
      <w:lvlJc w:val="left"/>
      <w:pPr>
        <w:ind w:left="2233" w:hanging="180"/>
      </w:pPr>
      <w:rPr>
        <w:rFonts w:hint="default"/>
        <w:lang w:val="hu-HU" w:eastAsia="hu-HU" w:bidi="hu-HU"/>
      </w:rPr>
    </w:lvl>
    <w:lvl w:ilvl="3" w:tplc="D5F6C87C">
      <w:numFmt w:val="bullet"/>
      <w:lvlText w:val="•"/>
      <w:lvlJc w:val="left"/>
      <w:pPr>
        <w:ind w:left="3169" w:hanging="180"/>
      </w:pPr>
      <w:rPr>
        <w:rFonts w:hint="default"/>
        <w:lang w:val="hu-HU" w:eastAsia="hu-HU" w:bidi="hu-HU"/>
      </w:rPr>
    </w:lvl>
    <w:lvl w:ilvl="4" w:tplc="B8FE7988">
      <w:numFmt w:val="bullet"/>
      <w:lvlText w:val="•"/>
      <w:lvlJc w:val="left"/>
      <w:pPr>
        <w:ind w:left="4106" w:hanging="180"/>
      </w:pPr>
      <w:rPr>
        <w:rFonts w:hint="default"/>
        <w:lang w:val="hu-HU" w:eastAsia="hu-HU" w:bidi="hu-HU"/>
      </w:rPr>
    </w:lvl>
    <w:lvl w:ilvl="5" w:tplc="E5CEAADE">
      <w:numFmt w:val="bullet"/>
      <w:lvlText w:val="•"/>
      <w:lvlJc w:val="left"/>
      <w:pPr>
        <w:ind w:left="5043" w:hanging="180"/>
      </w:pPr>
      <w:rPr>
        <w:rFonts w:hint="default"/>
        <w:lang w:val="hu-HU" w:eastAsia="hu-HU" w:bidi="hu-HU"/>
      </w:rPr>
    </w:lvl>
    <w:lvl w:ilvl="6" w:tplc="86D89DAC">
      <w:numFmt w:val="bullet"/>
      <w:lvlText w:val="•"/>
      <w:lvlJc w:val="left"/>
      <w:pPr>
        <w:ind w:left="5979" w:hanging="180"/>
      </w:pPr>
      <w:rPr>
        <w:rFonts w:hint="default"/>
        <w:lang w:val="hu-HU" w:eastAsia="hu-HU" w:bidi="hu-HU"/>
      </w:rPr>
    </w:lvl>
    <w:lvl w:ilvl="7" w:tplc="3D1E106C">
      <w:numFmt w:val="bullet"/>
      <w:lvlText w:val="•"/>
      <w:lvlJc w:val="left"/>
      <w:pPr>
        <w:ind w:left="6916" w:hanging="180"/>
      </w:pPr>
      <w:rPr>
        <w:rFonts w:hint="default"/>
        <w:lang w:val="hu-HU" w:eastAsia="hu-HU" w:bidi="hu-HU"/>
      </w:rPr>
    </w:lvl>
    <w:lvl w:ilvl="8" w:tplc="507AF26A">
      <w:numFmt w:val="bullet"/>
      <w:lvlText w:val="•"/>
      <w:lvlJc w:val="left"/>
      <w:pPr>
        <w:ind w:left="7853" w:hanging="180"/>
      </w:pPr>
      <w:rPr>
        <w:rFonts w:hint="default"/>
        <w:lang w:val="hu-HU" w:eastAsia="hu-HU" w:bidi="hu-HU"/>
      </w:rPr>
    </w:lvl>
  </w:abstractNum>
  <w:abstractNum w:abstractNumId="2" w15:restartNumberingAfterBreak="0">
    <w:nsid w:val="2128343A"/>
    <w:multiLevelType w:val="hybridMultilevel"/>
    <w:tmpl w:val="C95EB48E"/>
    <w:lvl w:ilvl="0" w:tplc="38D4983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hu-HU" w:eastAsia="hu-HU" w:bidi="hu-HU"/>
      </w:rPr>
    </w:lvl>
    <w:lvl w:ilvl="1" w:tplc="F6747BC0">
      <w:numFmt w:val="bullet"/>
      <w:lvlText w:val="•"/>
      <w:lvlJc w:val="left"/>
      <w:pPr>
        <w:ind w:left="1458" w:hanging="360"/>
      </w:pPr>
      <w:rPr>
        <w:rFonts w:hint="default"/>
        <w:lang w:val="hu-HU" w:eastAsia="hu-HU" w:bidi="hu-HU"/>
      </w:rPr>
    </w:lvl>
    <w:lvl w:ilvl="2" w:tplc="1114948E">
      <w:numFmt w:val="bullet"/>
      <w:lvlText w:val="•"/>
      <w:lvlJc w:val="left"/>
      <w:pPr>
        <w:ind w:left="2377" w:hanging="360"/>
      </w:pPr>
      <w:rPr>
        <w:rFonts w:hint="default"/>
        <w:lang w:val="hu-HU" w:eastAsia="hu-HU" w:bidi="hu-HU"/>
      </w:rPr>
    </w:lvl>
    <w:lvl w:ilvl="3" w:tplc="81C025C8">
      <w:numFmt w:val="bullet"/>
      <w:lvlText w:val="•"/>
      <w:lvlJc w:val="left"/>
      <w:pPr>
        <w:ind w:left="3295" w:hanging="360"/>
      </w:pPr>
      <w:rPr>
        <w:rFonts w:hint="default"/>
        <w:lang w:val="hu-HU" w:eastAsia="hu-HU" w:bidi="hu-HU"/>
      </w:rPr>
    </w:lvl>
    <w:lvl w:ilvl="4" w:tplc="C3DC68BC">
      <w:numFmt w:val="bullet"/>
      <w:lvlText w:val="•"/>
      <w:lvlJc w:val="left"/>
      <w:pPr>
        <w:ind w:left="4214" w:hanging="360"/>
      </w:pPr>
      <w:rPr>
        <w:rFonts w:hint="default"/>
        <w:lang w:val="hu-HU" w:eastAsia="hu-HU" w:bidi="hu-HU"/>
      </w:rPr>
    </w:lvl>
    <w:lvl w:ilvl="5" w:tplc="7A98A04C">
      <w:numFmt w:val="bullet"/>
      <w:lvlText w:val="•"/>
      <w:lvlJc w:val="left"/>
      <w:pPr>
        <w:ind w:left="5133" w:hanging="360"/>
      </w:pPr>
      <w:rPr>
        <w:rFonts w:hint="default"/>
        <w:lang w:val="hu-HU" w:eastAsia="hu-HU" w:bidi="hu-HU"/>
      </w:rPr>
    </w:lvl>
    <w:lvl w:ilvl="6" w:tplc="EF5AEC90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027A6E84">
      <w:numFmt w:val="bullet"/>
      <w:lvlText w:val="•"/>
      <w:lvlJc w:val="left"/>
      <w:pPr>
        <w:ind w:left="6970" w:hanging="360"/>
      </w:pPr>
      <w:rPr>
        <w:rFonts w:hint="default"/>
        <w:lang w:val="hu-HU" w:eastAsia="hu-HU" w:bidi="hu-HU"/>
      </w:rPr>
    </w:lvl>
    <w:lvl w:ilvl="8" w:tplc="47B8DBFE">
      <w:numFmt w:val="bullet"/>
      <w:lvlText w:val="•"/>
      <w:lvlJc w:val="left"/>
      <w:pPr>
        <w:ind w:left="7889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31780C2E"/>
    <w:multiLevelType w:val="hybridMultilevel"/>
    <w:tmpl w:val="058E7186"/>
    <w:lvl w:ilvl="0" w:tplc="7B4C76CC">
      <w:numFmt w:val="bullet"/>
      <w:lvlText w:val="-"/>
      <w:lvlJc w:val="left"/>
      <w:pPr>
        <w:ind w:left="538" w:hanging="360"/>
      </w:pPr>
      <w:rPr>
        <w:rFonts w:ascii="Garamond" w:eastAsia="Garamond" w:hAnsi="Garamond" w:cs="Garamond" w:hint="default"/>
        <w:spacing w:val="-18"/>
        <w:w w:val="100"/>
        <w:sz w:val="24"/>
        <w:szCs w:val="24"/>
        <w:lang w:val="hu-HU" w:eastAsia="hu-HU" w:bidi="hu-HU"/>
      </w:rPr>
    </w:lvl>
    <w:lvl w:ilvl="1" w:tplc="EC7E5AEC">
      <w:numFmt w:val="bullet"/>
      <w:lvlText w:val="•"/>
      <w:lvlJc w:val="left"/>
      <w:pPr>
        <w:ind w:left="1458" w:hanging="360"/>
      </w:pPr>
      <w:rPr>
        <w:rFonts w:hint="default"/>
        <w:lang w:val="hu-HU" w:eastAsia="hu-HU" w:bidi="hu-HU"/>
      </w:rPr>
    </w:lvl>
    <w:lvl w:ilvl="2" w:tplc="942865AE">
      <w:numFmt w:val="bullet"/>
      <w:lvlText w:val="•"/>
      <w:lvlJc w:val="left"/>
      <w:pPr>
        <w:ind w:left="2377" w:hanging="360"/>
      </w:pPr>
      <w:rPr>
        <w:rFonts w:hint="default"/>
        <w:lang w:val="hu-HU" w:eastAsia="hu-HU" w:bidi="hu-HU"/>
      </w:rPr>
    </w:lvl>
    <w:lvl w:ilvl="3" w:tplc="4B602284">
      <w:numFmt w:val="bullet"/>
      <w:lvlText w:val="•"/>
      <w:lvlJc w:val="left"/>
      <w:pPr>
        <w:ind w:left="3295" w:hanging="360"/>
      </w:pPr>
      <w:rPr>
        <w:rFonts w:hint="default"/>
        <w:lang w:val="hu-HU" w:eastAsia="hu-HU" w:bidi="hu-HU"/>
      </w:rPr>
    </w:lvl>
    <w:lvl w:ilvl="4" w:tplc="924020CC">
      <w:numFmt w:val="bullet"/>
      <w:lvlText w:val="•"/>
      <w:lvlJc w:val="left"/>
      <w:pPr>
        <w:ind w:left="4214" w:hanging="360"/>
      </w:pPr>
      <w:rPr>
        <w:rFonts w:hint="default"/>
        <w:lang w:val="hu-HU" w:eastAsia="hu-HU" w:bidi="hu-HU"/>
      </w:rPr>
    </w:lvl>
    <w:lvl w:ilvl="5" w:tplc="9038246E">
      <w:numFmt w:val="bullet"/>
      <w:lvlText w:val="•"/>
      <w:lvlJc w:val="left"/>
      <w:pPr>
        <w:ind w:left="5133" w:hanging="360"/>
      </w:pPr>
      <w:rPr>
        <w:rFonts w:hint="default"/>
        <w:lang w:val="hu-HU" w:eastAsia="hu-HU" w:bidi="hu-HU"/>
      </w:rPr>
    </w:lvl>
    <w:lvl w:ilvl="6" w:tplc="FE8C072E">
      <w:numFmt w:val="bullet"/>
      <w:lvlText w:val="•"/>
      <w:lvlJc w:val="left"/>
      <w:pPr>
        <w:ind w:left="6051" w:hanging="360"/>
      </w:pPr>
      <w:rPr>
        <w:rFonts w:hint="default"/>
        <w:lang w:val="hu-HU" w:eastAsia="hu-HU" w:bidi="hu-HU"/>
      </w:rPr>
    </w:lvl>
    <w:lvl w:ilvl="7" w:tplc="C636B938">
      <w:numFmt w:val="bullet"/>
      <w:lvlText w:val="•"/>
      <w:lvlJc w:val="left"/>
      <w:pPr>
        <w:ind w:left="6970" w:hanging="360"/>
      </w:pPr>
      <w:rPr>
        <w:rFonts w:hint="default"/>
        <w:lang w:val="hu-HU" w:eastAsia="hu-HU" w:bidi="hu-HU"/>
      </w:rPr>
    </w:lvl>
    <w:lvl w:ilvl="8" w:tplc="49326814">
      <w:numFmt w:val="bullet"/>
      <w:lvlText w:val="•"/>
      <w:lvlJc w:val="left"/>
      <w:pPr>
        <w:ind w:left="7889" w:hanging="36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B8"/>
    <w:rsid w:val="000B40B8"/>
    <w:rsid w:val="00474C2D"/>
    <w:rsid w:val="0084431F"/>
    <w:rsid w:val="00C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2456A"/>
  <w15:docId w15:val="{181EAB1B-2BAE-405B-801D-F9D09A2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line="318" w:lineRule="exact"/>
      <w:ind w:left="118"/>
      <w:outlineLvl w:val="0"/>
    </w:pPr>
    <w:rPr>
      <w:b/>
      <w:bCs/>
      <w:i/>
      <w:sz w:val="28"/>
      <w:szCs w:val="28"/>
      <w:u w:val="single" w:color="000000"/>
    </w:rPr>
  </w:style>
  <w:style w:type="paragraph" w:styleId="Cmsor2">
    <w:name w:val="heading 2"/>
    <w:basedOn w:val="Norml"/>
    <w:uiPriority w:val="1"/>
    <w:qFormat/>
    <w:pPr>
      <w:ind w:left="11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4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844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me.hu/wp-content/uploads/2019/02/1.-sz%C3%A1m%C3%BA-mell%C3%A9klet-T%C3%A1mogat%C3%A1si-k%C3%A9relem-N0816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me.hu/wp-content/uploads/2019/02/1.-sz%C3%A1m%C3%BA-mell%C3%A9klet-T%C3%A1mogat%C3%A1si-k%C3%A9relem-N08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1/2006 számu OMME tájékoztató a</vt:lpstr>
    </vt:vector>
  </TitlesOfParts>
  <Company>HP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1/2006 számu OMME tájékoztató a</dc:title>
  <dc:creator>WinXp</dc:creator>
  <cp:lastModifiedBy>Dániel Huller</cp:lastModifiedBy>
  <cp:revision>2</cp:revision>
  <dcterms:created xsi:type="dcterms:W3CDTF">2019-02-18T08:12:00Z</dcterms:created>
  <dcterms:modified xsi:type="dcterms:W3CDTF">2019-02-18T08:12:00Z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